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2F2F2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sz w:val="20"/>
                <w:szCs w:val="20"/>
              </w:rPr>
              <w:t xml:space="preserve">ДЛЯ ЯКОГО ВИПАДКУ ЦЕЙ НАКАЗ</w:t>
            </w:r>
          </w:p>
          <w:p>
            <w:pPr>
              <w:spacing w:after="6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У товаристві ДВОЄ і більше учасників</w:t>
            </w:r>
          </w:p>
          <w:p>
            <w:pPr>
              <w:spacing w:after="6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Підстава — Протокол загальних зборів учасників, він уже підписаний</w:t>
            </w:r>
          </w:p>
          <w:p>
            <w:pPr>
              <w:spacing w:after="0"/>
            </w:pPr>
            <w:r>
              <w:rPr>
                <w:b w:val="false"/>
                <w:bCs w:val="false"/>
                <w:sz w:val="20"/>
                <w:szCs w:val="20"/>
              </w:rPr>
              <w:t xml:space="preserve">• Ви ПРИЗНАЧАЄТЕ директора</w:t>
            </w:r>
          </w:p>
        </w:tc>
      </w:tr>
    </w:tbl>
    <w:p>
      <w:pPr>
        <w:spacing w:after="200"/>
      </w:pP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ТОВАРИСТВО З ОБМЕЖЕНОЮ ВІДПОВІДАЛЬНІСТЮ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«АТМАКАЛІ»</w:t>
      </w:r>
    </w:p>
    <w:p>
      <w:pPr>
        <w:spacing w:after="200"/>
        <w:jc w:val="center"/>
      </w:pPr>
      <w:r>
        <w:rPr>
          <w:b/>
          <w:bCs/>
          <w:sz w:val="20"/>
          <w:szCs w:val="20"/>
        </w:rPr>
        <w:t xml:space="preserve">44733622, Україна, 02072, місто Київ, проспект Бажана Миколи, будинок 12, офіс 15</w:t>
      </w:r>
    </w:p>
    <w:p>
      <w:pPr>
        <w:spacing w:after="60" w:before="120"/>
        <w:jc w:val="center"/>
      </w:pPr>
      <w:r>
        <w:rPr>
          <w:b/>
          <w:bCs/>
          <w:sz w:val="26"/>
          <w:szCs w:val="26"/>
        </w:rPr>
        <w:t xml:space="preserve">НАКАЗ № </w:t>
      </w:r>
      <w:r>
        <w:rPr>
          <w:b/>
          <w:bCs/>
          <w:shd w:fill="FFF176" w:val="clear"/>
        </w:rPr>
        <w:t xml:space="preserve">17/08/2026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Про призначення на посаду директора</w:t>
      </w:r>
    </w:p>
    <w:p>
      <w:pPr>
        <w:tabs>
          <w:tab w:val="right" w:pos="9360"/>
        </w:tabs>
        <w:spacing w:after="200"/>
      </w:pPr>
      <w:r>
        <w:rPr>
          <w:i/>
          <w:iCs/>
        </w:rPr>
        <w:t xml:space="preserve">м. Київ</w:t>
      </w:r>
      <w:r>
        <w:t xml:space="preserve">	</w:t>
      </w:r>
      <w:r>
        <w:rPr>
          <w:b/>
          <w:bCs/>
          <w:shd w:fill="FFF176" w:val="clear"/>
        </w:rPr>
        <w:t xml:space="preserve">«17» серпня 2026 р.</w:t>
      </w:r>
    </w:p>
    <w:p>
      <w:pPr>
        <w:spacing w:after="160"/>
      </w:pPr>
      <w:r>
        <w:t xml:space="preserve">У відповідності до Протоколу загальних зборів учасників ТОВ «АТМАкалі» № </w:t>
      </w:r>
      <w:r>
        <w:rPr>
          <w:b/>
          <w:bCs/>
          <w:shd w:fill="FFF176" w:val="clear"/>
        </w:rPr>
        <w:t xml:space="preserve">15/08/2026</w:t>
      </w:r>
      <w:r>
        <w:t xml:space="preserve"> від </w:t>
      </w:r>
      <w:r>
        <w:rPr>
          <w:b/>
          <w:bCs/>
          <w:shd w:fill="FFF176" w:val="clear"/>
        </w:rPr>
        <w:t xml:space="preserve">«15» серпня 2026 р.</w:t>
      </w:r>
      <w:r>
        <w:t xml:space="preserve">,</w:t>
      </w:r>
    </w:p>
    <w:p>
      <w:pPr>
        <w:spacing w:after="140"/>
      </w:pPr>
      <w:r>
        <w:rPr>
          <w:b/>
          <w:bCs/>
        </w:rPr>
        <w:t xml:space="preserve">НАКАЗУЮ:</w:t>
      </w:r>
    </w:p>
    <w:p>
      <w:pPr>
        <w:spacing w:after="120"/>
      </w:pPr>
      <w:r>
        <w:t xml:space="preserve">1. Призначити на посаду </w:t>
      </w:r>
      <w:r>
        <w:rPr>
          <w:b/>
          <w:bCs/>
          <w:shd w:fill="FFF176" w:val="clear"/>
        </w:rPr>
        <w:t xml:space="preserve">директора</w:t>
      </w:r>
      <w:r>
        <w:t xml:space="preserve"> ТОВ «АТМАкалі» </w:t>
      </w:r>
      <w:r>
        <w:rPr>
          <w:b/>
          <w:bCs/>
          <w:shd w:fill="FFF176" w:val="clear"/>
        </w:rPr>
        <w:t xml:space="preserve">Кравчука Остапа Ігоровича</w:t>
      </w:r>
      <w:r>
        <w:t xml:space="preserve"> з </w:t>
      </w:r>
      <w:r>
        <w:rPr>
          <w:b/>
          <w:bCs/>
          <w:shd w:fill="FFF176" w:val="clear"/>
        </w:rPr>
        <w:t xml:space="preserve">«18» серпня 2026 р.</w:t>
      </w:r>
      <w:r>
        <w:t xml:space="preserve"> як на </w:t>
      </w:r>
      <w:r>
        <w:rPr>
          <w:b/>
          <w:bCs/>
          <w:shd w:fill="FFF176" w:val="clear"/>
        </w:rPr>
        <w:t xml:space="preserve">основне місце роботи</w:t>
      </w:r>
      <w:r>
        <w:t xml:space="preserve">.</w:t>
      </w:r>
    </w:p>
    <w:p>
      <w:pPr>
        <w:spacing w:after="120"/>
      </w:pPr>
      <w:r>
        <w:t xml:space="preserve">2. Встановити </w:t>
      </w:r>
      <w:r>
        <w:rPr>
          <w:b/>
          <w:bCs/>
          <w:shd w:fill="FFF176" w:val="clear"/>
        </w:rPr>
        <w:t xml:space="preserve">посадовий оклад згідно зі штатним розписом</w:t>
      </w:r>
      <w:r>
        <w:t xml:space="preserve">.</w:t>
      </w:r>
    </w:p>
    <w:p>
      <w:pPr>
        <w:spacing w:after="280"/>
      </w:pPr>
      <w:r>
        <w:t xml:space="preserve">3. Ознайомити </w:t>
      </w:r>
      <w:r>
        <w:rPr>
          <w:b/>
          <w:bCs/>
          <w:shd w:fill="FFF176" w:val="clear"/>
        </w:rPr>
        <w:t xml:space="preserve">Кравчука Остапа Ігоровича</w:t>
      </w:r>
      <w:r>
        <w:t xml:space="preserve"> з правилами внутрішнього трудового розпорядку.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2200"/>
        <w:gridCol w:w="3360"/>
      </w:tblGrid>
      <w:tr>
        <w:tc>
          <w:tcPr>
            <w:tcW w:type="dxa" w:w="3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</w:rPr>
              <w:t xml:space="preserve">Директор</w:t>
            </w:r>
          </w:p>
          <w:p>
            <w:r>
              <w:rPr>
                <w:b/>
                <w:bCs/>
              </w:rPr>
              <w:t xml:space="preserve">ТОВ «АТМАкалі»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t xml:space="preserve">_______________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hd w:fill="FFF176" w:val="clear"/>
              </w:rPr>
              <w:t xml:space="preserve">Кравчук Остап Ігорович</w:t>
            </w:r>
          </w:p>
        </w:tc>
      </w:tr>
    </w:tbl>
    <w:p>
      <w:pPr>
        <w:spacing w:after="200"/>
      </w:pP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2200"/>
        <w:gridCol w:w="256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sz w:val="20"/>
                <w:szCs w:val="20"/>
              </w:rPr>
              <w:t xml:space="preserve">З наказом (розпорядженням) ознайомлений: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t xml:space="preserve">_______________</w:t>
            </w:r>
          </w:p>
        </w:tc>
        <w:tc>
          <w:tcPr>
            <w:tcW w:type="dxa" w:w="2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shd w:fill="FFF176" w:val="clear"/>
              </w:rPr>
              <w:t xml:space="preserve">«___» ______ 20__ р.</w:t>
            </w:r>
          </w:p>
        </w:tc>
      </w:tr>
    </w:tbl>
    <w:p>
      <w:pPr>
        <w:pBdr>
          <w:bottom w:val="single" w:color="666666" w:sz="6"/>
        </w:pBdr>
        <w:spacing w:after="160"/>
      </w:pPr>
    </w:p>
    <w:p>
      <w:pPr>
        <w:spacing w:after="100"/>
      </w:pPr>
      <w:r>
        <w:rPr>
          <w:b/>
          <w:bCs/>
          <w:sz w:val="20"/>
          <w:szCs w:val="20"/>
        </w:rPr>
        <w:t xml:space="preserve">ЯК ЗАПОВНЮВАТИ</w:t>
      </w:r>
    </w:p>
    <w:p>
      <w:pPr>
        <w:spacing w:after="80"/>
      </w:pPr>
      <w:r>
        <w:rPr>
          <w:b/>
          <w:bCs/>
          <w:shd w:fill="FFF176" w:val="clear"/>
        </w:rPr>
        <w:t xml:space="preserve">НАКАЗ № / дата</w:t>
      </w:r>
      <w:r>
        <w:rPr>
          <w:sz w:val="19"/>
          <w:szCs w:val="19"/>
        </w:rPr>
        <w:t xml:space="preserve">  — номер за вашою схемою нумерації, дата — день видання наказу. Схема довільна, важлива послідовність.</w:t>
      </w:r>
    </w:p>
    <w:p>
      <w:pPr>
        <w:spacing w:after="80"/>
      </w:pPr>
      <w:r>
        <w:rPr>
          <w:b/>
          <w:bCs/>
          <w:shd w:fill="FFF176" w:val="clear"/>
        </w:rPr>
        <w:t xml:space="preserve">№ і дата Протоколу</w:t>
      </w:r>
      <w:r>
        <w:rPr>
          <w:sz w:val="19"/>
          <w:szCs w:val="19"/>
        </w:rPr>
        <w:t xml:space="preserve">  — переписати з Протоколу загальних зборів дослівно. Розбіжність наказу з протоколом — найчастіша причина відмови банку.</w:t>
      </w:r>
    </w:p>
    <w:p>
      <w:pPr>
        <w:spacing w:after="80"/>
      </w:pPr>
      <w:r>
        <w:rPr>
          <w:b/>
          <w:bCs/>
          <w:shd w:fill="FFF176" w:val="clear"/>
        </w:rPr>
        <w:t xml:space="preserve">посада</w:t>
      </w:r>
      <w:r>
        <w:rPr>
          <w:sz w:val="19"/>
          <w:szCs w:val="19"/>
        </w:rPr>
        <w:t xml:space="preserve">  — назва з вашого Статуту. Ст. 39 ч. 4 Закону № 2275-VIII: «директор», якщо Статут не передбачає іншої назви.</w:t>
      </w:r>
    </w:p>
    <w:p>
      <w:pPr>
        <w:spacing w:after="80"/>
      </w:pPr>
      <w:r>
        <w:rPr>
          <w:b/>
          <w:bCs/>
          <w:shd w:fill="FFF176" w:val="clear"/>
        </w:rPr>
        <w:t xml:space="preserve">ПІБ</w:t>
      </w:r>
      <w:r>
        <w:rPr>
          <w:sz w:val="19"/>
          <w:szCs w:val="19"/>
        </w:rPr>
        <w:t xml:space="preserve">  — повністю, у родовому відмінку, як у паспорті.</w:t>
      </w:r>
    </w:p>
    <w:p>
      <w:pPr>
        <w:spacing w:after="80"/>
      </w:pPr>
      <w:r>
        <w:rPr>
          <w:b/>
          <w:bCs/>
          <w:shd w:fill="FFF176" w:val="clear"/>
        </w:rPr>
        <w:t xml:space="preserve">дата вступу</w:t>
      </w:r>
      <w:r>
        <w:rPr>
          <w:sz w:val="19"/>
          <w:szCs w:val="19"/>
        </w:rPr>
        <w:t xml:space="preserve">  — окреме поле, не раніше дати наказу. Ст. 24 КЗпП: працівника не можна допустити до роботи без оформленого наказу.</w:t>
      </w:r>
    </w:p>
    <w:p>
      <w:pPr>
        <w:spacing w:after="80"/>
      </w:pPr>
      <w:r>
        <w:rPr>
          <w:b/>
          <w:bCs/>
          <w:shd w:fill="FFF176" w:val="clear"/>
        </w:rPr>
        <w:t xml:space="preserve">основне місце роботи / за сумісництвом</w:t>
      </w:r>
      <w:r>
        <w:rPr>
          <w:sz w:val="19"/>
          <w:szCs w:val="19"/>
        </w:rPr>
        <w:t xml:space="preserve">  — оберіть одне. За сумісництвом — оклад встановлюється пропорційно, і це змінює пункт 2.</w:t>
      </w:r>
    </w:p>
    <w:p>
      <w:pPr>
        <w:spacing w:after="80"/>
      </w:pPr>
      <w:r>
        <w:rPr>
          <w:b/>
          <w:bCs/>
          <w:shd w:fill="FFF176" w:val="clear"/>
        </w:rPr>
        <w:t xml:space="preserve">оклад</w:t>
      </w:r>
      <w:r>
        <w:rPr>
          <w:sz w:val="19"/>
          <w:szCs w:val="19"/>
        </w:rPr>
        <w:t xml:space="preserve">  — «згідно зі штатним розписом» або конкретна сума. Наказ не заміняє трудовий договір: ст. 39 ч. 12 Закону № 2275-VIII вимагає укласти договір з одноосібним виконавчим органом.</w:t>
      </w:r>
    </w:p>
    <w:p>
      <w:pPr>
        <w:spacing w:after="80"/>
      </w:pPr>
      <w:r>
        <w:rPr>
          <w:b/>
          <w:bCs/>
          <w:shd w:fill="FFF176" w:val="clear"/>
        </w:rPr>
        <w:t xml:space="preserve">дата ознайомлення</w:t>
      </w:r>
      <w:r>
        <w:rPr>
          <w:sz w:val="19"/>
          <w:szCs w:val="19"/>
        </w:rPr>
        <w:t xml:space="preserve">  — заповнює сам працівник при підписі. Поле є в затвердженій формі П-1 (Наказ Держкомстату № 489 від 05.12.2008).</w:t>
      </w:r>
    </w:p>
    <w:p>
      <w:pPr>
        <w:spacing w:after="80" w:before="120"/>
      </w:pPr>
      <w:r>
        <w:rPr>
          <w:sz w:val="19"/>
          <w:szCs w:val="19"/>
        </w:rPr>
        <w:t xml:space="preserve">⚠️ Підписант. У цьому зразку наказ підписує сам призначений (звільнюваний) директор — так робить більшість. Проте норми під цей варіант немає, і судової практики теж: пошук у реєстрі шістьма запитами дав один документ першої інстанції. Варіант із нормою — підписує діючий директор або уповноважений зборами учасник.</w:t>
      </w:r>
    </w:p>
    <w:p>
      <w:pPr>
        <w:pBdr>
          <w:bottom w:val="single" w:color="666666" w:sz="6"/>
        </w:pBdr>
        <w:spacing w:after="160"/>
      </w:pPr>
    </w:p>
    <w:p>
      <w:pPr>
        <w:spacing w:after="100"/>
      </w:pPr>
      <w:r>
        <w:rPr>
          <w:b/>
          <w:bCs/>
          <w:sz w:val="20"/>
          <w:szCs w:val="20"/>
        </w:rPr>
        <w:t xml:space="preserve">ЩО РОБИТИ ПІСЛЯ НАКАЗУ</w:t>
      </w:r>
    </w:p>
    <w:p>
      <w:pPr>
        <w:spacing w:after="60"/>
      </w:pPr>
      <w:r>
        <w:rPr>
          <w:sz w:val="19"/>
          <w:szCs w:val="19"/>
        </w:rPr>
        <w:t xml:space="preserve">• Реєстраційна дія в ЄДР — заява про зміну керівника. Розгляд 24 години, крім вихідних і святкових (ст. 26 ч. 1 п. 1 Закону № 755-IV).</w:t>
      </w:r>
    </w:p>
    <w:p>
      <w:pPr>
        <w:spacing w:after="60"/>
      </w:pPr>
      <w:r>
        <w:rPr>
          <w:sz w:val="19"/>
          <w:szCs w:val="19"/>
        </w:rPr>
        <w:t xml:space="preserve">• Банк — оновити картку підписів після появи запису в ЄДР.</w:t>
      </w:r>
    </w:p>
    <w:p>
      <w:pPr>
        <w:spacing w:after="60"/>
      </w:pPr>
      <w:r>
        <w:rPr>
          <w:sz w:val="19"/>
          <w:szCs w:val="19"/>
        </w:rPr>
        <w:t xml:space="preserve">• Повідомлення до податкової НЕ подається: постанова КМУ № 413 прямо виключає керівника підприємства.</w:t>
      </w:r>
    </w:p>
    <w:p>
      <w:pPr>
        <w:spacing w:after="100" w:before="200"/>
      </w:pPr>
      <w:r>
        <w:rPr>
          <w:b/>
          <w:bCs/>
          <w:sz w:val="20"/>
          <w:szCs w:val="20"/>
        </w:rPr>
        <w:t xml:space="preserve">ТИПОВІ ПРИЧИНИ ВІДМОВИ</w:t>
      </w:r>
    </w:p>
    <w:p>
      <w:pPr>
        <w:spacing w:after="60"/>
      </w:pPr>
      <w:r>
        <w:rPr>
          <w:sz w:val="19"/>
          <w:szCs w:val="19"/>
        </w:rPr>
        <w:t xml:space="preserve">• Наказ не збігається з рішенням у номері або даті.</w:t>
      </w:r>
    </w:p>
    <w:p>
      <w:pPr>
        <w:spacing w:after="60"/>
      </w:pPr>
      <w:r>
        <w:rPr>
          <w:sz w:val="19"/>
          <w:szCs w:val="19"/>
        </w:rPr>
        <w:t xml:space="preserve">• Дата вступу на посаду раніше дати наказу.</w:t>
      </w:r>
    </w:p>
    <w:p>
      <w:pPr>
        <w:spacing w:after="60"/>
      </w:pPr>
      <w:r>
        <w:rPr>
          <w:sz w:val="19"/>
          <w:szCs w:val="19"/>
        </w:rPr>
        <w:t xml:space="preserve">• Назва посади не та, що в Статуті.</w:t>
      </w:r>
    </w:p>
    <w:p>
      <w:pPr>
        <w:pBdr>
          <w:bottom w:val="single" w:color="666666" w:sz="6"/>
        </w:pBdr>
        <w:spacing w:after="160"/>
      </w:pPr>
    </w:p>
    <w:p>
      <w:pPr>
        <w:spacing w:after="120"/>
      </w:pPr>
      <w:r>
        <w:rPr>
          <w:i/>
          <w:iCs/>
          <w:sz w:val="18"/>
          <w:szCs w:val="18"/>
        </w:rPr>
        <w:t xml:space="preserve">Це зразок, а не документ під конкретну ситуацію. Формулювання залежать від Статуту, підстави та обставин. Перед підписанням перевірте документ або зверніться за юридичним супроводом: atmakali.kiev.ua</w:t>
      </w:r>
    </w:p>
    <w:p>
      <w:r>
        <w:rPr>
          <w:color w:val="595959"/>
          <w:sz w:val="17"/>
          <w:szCs w:val="17"/>
        </w:rPr>
        <w:t xml:space="preserve">Складено 17.08.2026 за нормами: Закон № 2275-VIII, редакція 01.01.2026 · КЗпП № 322-VIII, редакція 31.07.2026 · Наказ Держкомстату № 489 від 05.12.2008, редакція 01.01.2010.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2026-08-17T10:39:47.608Z</dcterms:created>
  <dcterms:modified xsi:type="dcterms:W3CDTF">2026-08-17T10:39:47.608Z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