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F2F2F2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ДЛЯ ЯКОГО ВИПАДКУ ЦЕЙ ДОГОВІР</w:t>
            </w:r>
          </w:p>
          <w:p>
            <w:pPr>
              <w:spacing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• Продавець ОДИН, фізична особа, продає ВСЮ свою частку</w:t>
            </w:r>
          </w:p>
          <w:p>
            <w:pPr>
              <w:spacing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• Покупець — фізична особа</w:t>
            </w:r>
          </w:p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• Розрахунок повністю ДО підписання</w:t>
            </w:r>
          </w:p>
        </w:tc>
      </w:tr>
    </w:tbl>
    <w:p>
      <w:pPr>
        <w:spacing w:after="180"/>
      </w:pPr>
    </w:p>
    <w:p>
      <w:pPr>
        <w:spacing w:after="60" w:before="160"/>
        <w:jc w:val="center"/>
      </w:pPr>
      <w:r>
        <w:rPr>
          <w:b/>
          <w:bCs/>
          <w:sz w:val="28"/>
          <w:szCs w:val="28"/>
        </w:rPr>
        <w:t xml:space="preserve">ДОГОВІР № </w:t>
      </w:r>
      <w:r>
        <w:rPr>
          <w:b/>
          <w:bCs/>
          <w:shd w:fill="FFF176" w:val="clear"/>
        </w:rPr>
        <w:t xml:space="preserve">1</w:t>
      </w:r>
    </w:p>
    <w:p>
      <w:pPr>
        <w:spacing w:after="60"/>
        <w:jc w:val="center"/>
      </w:pPr>
      <w:r>
        <w:rPr>
          <w:b/>
          <w:bCs/>
          <w:sz w:val="22"/>
          <w:szCs w:val="22"/>
        </w:rPr>
        <w:t xml:space="preserve">купівлі-продажу частки у статутному капіталі</w:t>
      </w:r>
    </w:p>
    <w:p>
      <w:pPr>
        <w:spacing w:after="40"/>
        <w:jc w:val="center"/>
      </w:pPr>
      <w:r>
        <w:rPr>
          <w:b/>
          <w:bCs/>
          <w:sz w:val="22"/>
          <w:szCs w:val="22"/>
        </w:rPr>
        <w:t xml:space="preserve">ТОВАРИСТВО З ОБМЕЖЕНОЮ ВІДПОВІДАЛЬНІСТЮ «АТМАКАЛІ»</w:t>
      </w:r>
    </w:p>
    <w:p>
      <w:pPr>
        <w:spacing w:after="40"/>
        <w:jc w:val="center"/>
      </w:pPr>
      <w:r>
        <w:rPr>
          <w:b/>
          <w:bCs/>
          <w:sz w:val="20"/>
          <w:szCs w:val="20"/>
        </w:rPr>
        <w:t xml:space="preserve">(код ЄДРПОУ 44733622)</w:t>
      </w:r>
    </w:p>
    <w:p>
      <w:pPr>
        <w:spacing w:after="200"/>
        <w:jc w:val="center"/>
      </w:pPr>
      <w:r>
        <w:rPr>
          <w:i/>
          <w:iCs/>
          <w:sz w:val="18"/>
          <w:szCs w:val="18"/>
        </w:rPr>
        <w:t xml:space="preserve">(надалі за текстом «Товариство»)</w:t>
      </w:r>
    </w:p>
    <w:p>
      <w:pPr>
        <w:tabs>
          <w:tab w:val="right" w:pos="9360"/>
        </w:tabs>
        <w:spacing w:after="220"/>
      </w:pPr>
      <w:r>
        <w:rPr>
          <w:i/>
          <w:iCs/>
        </w:rPr>
        <w:t xml:space="preserve">м. Київ</w:t>
      </w:r>
      <w:r>
        <w:t xml:space="preserve">	</w:t>
      </w:r>
      <w:r>
        <w:rPr>
          <w:b/>
          <w:bCs/>
          <w:shd w:fill="FFF176" w:val="clear"/>
        </w:rPr>
        <w:t xml:space="preserve">«17» серпня 2026 року</w:t>
      </w:r>
    </w:p>
    <w:p>
      <w:pPr>
        <w:spacing w:after="140"/>
      </w:pPr>
      <w:r>
        <w:t xml:space="preserve">Громадянка України — </w:t>
      </w:r>
      <w:r>
        <w:rPr>
          <w:b/>
          <w:bCs/>
          <w:shd w:fill="FFF176" w:val="clear"/>
        </w:rPr>
        <w:t xml:space="preserve">Хлівнюк Людмила Володимирівна</w:t>
      </w:r>
      <w:r>
        <w:t xml:space="preserve">, </w:t>
      </w:r>
      <w:r>
        <w:rPr>
          <w:b/>
          <w:bCs/>
          <w:shd w:fill="FFF176" w:val="clear"/>
        </w:rPr>
        <w:t xml:space="preserve">03 вересня 1982</w:t>
      </w:r>
      <w:r>
        <w:t xml:space="preserve"> року народження, реєстраційний номер облікової картки платника податків </w:t>
      </w:r>
      <w:r>
        <w:rPr>
          <w:b/>
          <w:bCs/>
          <w:shd w:fill="FFF176" w:val="clear"/>
        </w:rPr>
        <w:t xml:space="preserve">3019605788</w:t>
      </w:r>
      <w:r>
        <w:t xml:space="preserve">, паспорт </w:t>
      </w:r>
      <w:r>
        <w:rPr>
          <w:b/>
          <w:bCs/>
          <w:shd w:fill="FFF176" w:val="clear"/>
        </w:rPr>
        <w:t xml:space="preserve">НС 825718</w:t>
      </w:r>
      <w:r>
        <w:t xml:space="preserve">, виданий </w:t>
      </w:r>
      <w:r>
        <w:rPr>
          <w:b/>
          <w:bCs/>
          <w:shd w:fill="FFF176" w:val="clear"/>
        </w:rPr>
        <w:t xml:space="preserve">Тальнівським РВ УМВС України в Черкаській області</w:t>
      </w:r>
      <w:r>
        <w:t xml:space="preserve">, </w:t>
      </w:r>
      <w:r>
        <w:rPr>
          <w:b/>
          <w:bCs/>
          <w:shd w:fill="FFF176" w:val="clear"/>
        </w:rPr>
        <w:t xml:space="preserve">27 серпня 2000</w:t>
      </w:r>
      <w:r>
        <w:t xml:space="preserve"> року, місце проживання зареєстровано за адресою: </w:t>
      </w:r>
      <w:r>
        <w:rPr>
          <w:b/>
          <w:bCs/>
          <w:shd w:fill="FFF176" w:val="clear"/>
        </w:rPr>
        <w:t xml:space="preserve">07416, Київська область, Броварський район, село Погреби, вулиця Грушевського, будинок 10-А, квартира 4</w:t>
      </w:r>
      <w:r>
        <w:t xml:space="preserve"> (далі — Продавець) з однієї сторони та</w:t>
      </w:r>
    </w:p>
    <w:p>
      <w:pPr>
        <w:spacing w:after="200"/>
      </w:pPr>
      <w:r>
        <w:t xml:space="preserve">Громадянин України — </w:t>
      </w:r>
      <w:r>
        <w:rPr>
          <w:b/>
          <w:bCs/>
          <w:shd w:fill="FFF176" w:val="clear"/>
        </w:rPr>
        <w:t xml:space="preserve">Бащенко Сергій Юрійович</w:t>
      </w:r>
      <w:r>
        <w:t xml:space="preserve">, </w:t>
      </w:r>
      <w:r>
        <w:rPr>
          <w:b/>
          <w:bCs/>
          <w:shd w:fill="FFF176" w:val="clear"/>
        </w:rPr>
        <w:t xml:space="preserve">28 березня 1986</w:t>
      </w:r>
      <w:r>
        <w:t xml:space="preserve"> року народження, реєстраційний номер облікової картки платника податків </w:t>
      </w:r>
      <w:r>
        <w:rPr>
          <w:b/>
          <w:bCs/>
          <w:shd w:fill="FFF176" w:val="clear"/>
        </w:rPr>
        <w:t xml:space="preserve">3149818155</w:t>
      </w:r>
      <w:r>
        <w:t xml:space="preserve">, паспорт номер </w:t>
      </w:r>
      <w:r>
        <w:rPr>
          <w:b/>
          <w:bCs/>
          <w:shd w:fill="FFF176" w:val="clear"/>
        </w:rPr>
        <w:t xml:space="preserve">011482903</w:t>
      </w:r>
      <w:r>
        <w:t xml:space="preserve">, запис за номером </w:t>
      </w:r>
      <w:r>
        <w:rPr>
          <w:b/>
          <w:bCs/>
          <w:shd w:fill="FFF176" w:val="clear"/>
        </w:rPr>
        <w:t xml:space="preserve">19860328-04117</w:t>
      </w:r>
      <w:r>
        <w:t xml:space="preserve">, виданий органом </w:t>
      </w:r>
      <w:r>
        <w:rPr>
          <w:b/>
          <w:bCs/>
          <w:shd w:fill="FFF176" w:val="clear"/>
        </w:rPr>
        <w:t xml:space="preserve">8012</w:t>
      </w:r>
      <w:r>
        <w:t xml:space="preserve">, </w:t>
      </w:r>
      <w:r>
        <w:rPr>
          <w:b/>
          <w:bCs/>
          <w:shd w:fill="FFF176" w:val="clear"/>
        </w:rPr>
        <w:t xml:space="preserve">14 травня 2023</w:t>
      </w:r>
      <w:r>
        <w:t xml:space="preserve"> року, місце проживання зареєстровано за адресою: </w:t>
      </w:r>
      <w:r>
        <w:rPr>
          <w:b/>
          <w:bCs/>
          <w:shd w:fill="FFF176" w:val="clear"/>
        </w:rPr>
        <w:t xml:space="preserve">02093, місто Київ, Дарницький район, вулиця Бориспільська, будинок 24, квартира 71</w:t>
      </w:r>
      <w:r>
        <w:t xml:space="preserve"> (далі — Покупець) з іншої сторони уклали цей Договір про наступне:</w:t>
      </w:r>
    </w:p>
    <w:p>
      <w:pPr>
        <w:spacing w:after="80" w:before="160"/>
      </w:pPr>
      <w:r>
        <w:rPr>
          <w:b/>
          <w:bCs/>
          <w:sz w:val="21"/>
          <w:szCs w:val="21"/>
        </w:rPr>
        <w:t xml:space="preserve">1. ПРЕДМЕТ ДОГОВОРУ</w:t>
      </w:r>
    </w:p>
    <w:p>
      <w:pPr>
        <w:spacing w:after="70"/>
        <w:ind w:left="280"/>
      </w:pPr>
      <w:r>
        <w:t xml:space="preserve">1.1. Продавець передає у власність Покупцю, а Покупець приймає та оплачує частку у статутному капіталі Товариства у розмірі </w:t>
      </w:r>
      <w:r>
        <w:rPr>
          <w:b/>
          <w:bCs/>
          <w:shd w:fill="FFF176" w:val="clear"/>
        </w:rPr>
        <w:t xml:space="preserve">1 000 (одна тисяча) гривень 00 копійок</w:t>
      </w:r>
      <w:r>
        <w:t xml:space="preserve">, що складає </w:t>
      </w:r>
      <w:r>
        <w:rPr>
          <w:b/>
          <w:bCs/>
          <w:shd w:fill="FFF176" w:val="clear"/>
        </w:rPr>
        <w:t xml:space="preserve">100 %</w:t>
      </w:r>
      <w:r>
        <w:t xml:space="preserve"> статутного капіталу Товариства (далі — Частка).</w:t>
      </w:r>
    </w:p>
    <w:p>
      <w:pPr>
        <w:spacing w:after="70"/>
        <w:ind w:left="280"/>
      </w:pPr>
      <w:r>
        <w:t xml:space="preserve">1.2. Разом із передачею Частки Продавець передає, а Покупець приймає на себе всі права та обов’язки учасника Товариства.</w:t>
      </w:r>
    </w:p>
    <w:p>
      <w:pPr>
        <w:spacing w:after="70"/>
        <w:ind w:left="280"/>
      </w:pPr>
      <w:r>
        <w:t xml:space="preserve">1.3. Відомості про Товариство: організаційно-правова форма — товариство з обмеженою відповідальністю; повне найменування — ТОВАРИСТВО З ОБМЕЖЕНОЮ ВІДПОВІДАЛЬНІСТЮ «АТМАКАЛІ»; ідентифікаційний код — 44733622.</w:t>
      </w:r>
    </w:p>
    <w:p>
      <w:pPr>
        <w:spacing w:after="70"/>
        <w:ind w:left="280"/>
      </w:pPr>
      <w:r>
        <w:t xml:space="preserve">1.4. Продавець стверджує, що Частка не обтяжена правами третіх осіб, не є предметом спору, судового розгляду, застави чи інших майнових претензій.</w:t>
      </w:r>
    </w:p>
    <w:p>
      <w:pPr>
        <w:spacing w:after="70"/>
        <w:ind w:left="280"/>
      </w:pPr>
      <w:r>
        <w:t xml:space="preserve">1.5. Покупець обізнаний про характер діяльності та фінансовий стан Товариства на момент укладення цього Договору.</w:t>
      </w:r>
    </w:p>
    <w:p>
      <w:pPr>
        <w:spacing w:after="80" w:before="160"/>
      </w:pPr>
      <w:r>
        <w:rPr>
          <w:b/>
          <w:bCs/>
          <w:sz w:val="21"/>
          <w:szCs w:val="21"/>
        </w:rPr>
        <w:t xml:space="preserve">2. ВАРТІСТЬ ЧАСТКИ ТА ПОРЯДОК РОЗРАХУНКІВ</w:t>
      </w:r>
    </w:p>
    <w:p>
      <w:pPr>
        <w:spacing w:after="70"/>
        <w:ind w:left="280"/>
      </w:pPr>
      <w:r>
        <w:t xml:space="preserve">2.1. Вартість Частки визначена за домовленістю Сторін і складає </w:t>
      </w:r>
      <w:r>
        <w:rPr>
          <w:b/>
          <w:bCs/>
          <w:shd w:fill="FFF176" w:val="clear"/>
        </w:rPr>
        <w:t xml:space="preserve">1 000 (одна тисяча) гривень 00 копійок</w:t>
      </w:r>
      <w:r>
        <w:t xml:space="preserve">.</w:t>
      </w:r>
    </w:p>
    <w:p>
      <w:pPr>
        <w:spacing w:after="70"/>
        <w:ind w:left="280"/>
      </w:pPr>
      <w:r>
        <w:t xml:space="preserve">2.2. Розрахунок проводиться </w:t>
      </w:r>
      <w:r>
        <w:rPr>
          <w:b/>
          <w:bCs/>
          <w:shd w:fill="FFF176" w:val="clear"/>
        </w:rPr>
        <w:t xml:space="preserve">у повному обсязі до підписання цього Договору</w:t>
      </w:r>
      <w:r>
        <w:t xml:space="preserve">. Підписанням цього Договору Продавець підтверджує, що кошти отримані в повному обсязі, і претензій щодо розрахунку не має.</w:t>
      </w:r>
    </w:p>
    <w:p>
      <w:pPr>
        <w:spacing w:after="80" w:before="160"/>
      </w:pPr>
      <w:r>
        <w:rPr>
          <w:b/>
          <w:bCs/>
          <w:sz w:val="21"/>
          <w:szCs w:val="21"/>
        </w:rPr>
        <w:t xml:space="preserve">3. ПОРЯДОК ПЕРЕХОДУ ПРАВА ВЛАСНОСТІ</w:t>
      </w:r>
    </w:p>
    <w:p>
      <w:pPr>
        <w:spacing w:after="70"/>
        <w:ind w:left="280"/>
      </w:pPr>
      <w:r>
        <w:t xml:space="preserve">3.1. Право власності на Частку переходить до Покупця з моменту підписання Акта приймання-передачі частки та нотаріального засвідчення справжності підписів на ньому.</w:t>
      </w:r>
    </w:p>
    <w:p>
      <w:pPr>
        <w:spacing w:after="70"/>
        <w:ind w:left="280"/>
      </w:pPr>
      <w:r>
        <w:t xml:space="preserve">3.2. Корпоративні права учасника Товариства виникають у Покупця одночасно з набуттям права власності на Частку (стаття 96-1 частина друга Цивільного кодексу України). Запис у Єдиному державному реєстрі підтверджує це перед Товариством і третіми особами.</w:t>
      </w:r>
    </w:p>
    <w:p>
      <w:pPr>
        <w:spacing w:after="70"/>
        <w:ind w:left="280"/>
      </w:pPr>
      <w:r>
        <w:t xml:space="preserve">3.3. З моменту державної реєстрації змін Продавець втрачає права та обов’язки учасника Товариства, а Покупець набуває їх у повному обсязі.</w:t>
      </w:r>
    </w:p>
    <w:p>
      <w:pPr>
        <w:spacing w:after="80" w:before="160"/>
      </w:pPr>
      <w:r>
        <w:rPr>
          <w:b/>
          <w:bCs/>
          <w:sz w:val="21"/>
          <w:szCs w:val="21"/>
        </w:rPr>
        <w:t xml:space="preserve">4. ВІДПОВІДАЛЬНІСТЬ ТА ВИРІШЕННЯ СПОРІВ</w:t>
      </w:r>
    </w:p>
    <w:p>
      <w:pPr>
        <w:spacing w:after="70"/>
        <w:ind w:left="280"/>
      </w:pPr>
      <w:r>
        <w:t xml:space="preserve">4.1. Сторони несуть відповідальність за невиконання або неналежне виконання зобов’язань за цим Договором згідно з чинним законодавством України.</w:t>
      </w:r>
    </w:p>
    <w:p>
      <w:pPr>
        <w:spacing w:after="70"/>
        <w:ind w:left="280"/>
      </w:pPr>
      <w:r>
        <w:t xml:space="preserve">4.2. Сторона, яка не виконала або неналежним чином виконала обов’язки за цим Договором, зобов’язана відшкодувати іншій Стороні завдану майнову та немайнову шкоду.</w:t>
      </w:r>
    </w:p>
    <w:p>
      <w:pPr>
        <w:spacing w:after="70"/>
        <w:ind w:left="280"/>
      </w:pPr>
      <w:r>
        <w:t xml:space="preserve">4.3. Спори вирішуються шляхом переговорів, а у разі недосягнення згоди — судом відповідно до чинного законодавства України.</w:t>
      </w:r>
    </w:p>
    <w:p>
      <w:pPr>
        <w:spacing w:after="80" w:before="160"/>
      </w:pPr>
      <w:r>
        <w:rPr>
          <w:b/>
          <w:bCs/>
          <w:sz w:val="21"/>
          <w:szCs w:val="21"/>
        </w:rPr>
        <w:t xml:space="preserve">5. ДІЯ ДОГОВОРУ ТА ІНШІ УМОВИ</w:t>
      </w:r>
    </w:p>
    <w:p>
      <w:pPr>
        <w:spacing w:after="70"/>
        <w:ind w:left="280"/>
      </w:pPr>
      <w:r>
        <w:t xml:space="preserve">5.1. Договір набуває чинності з моменту підписання і діє до повного виконання Сторонами зобов’язань.</w:t>
      </w:r>
    </w:p>
    <w:p>
      <w:pPr>
        <w:spacing w:after="70"/>
        <w:ind w:left="280"/>
      </w:pPr>
      <w:r>
        <w:t xml:space="preserve">5.2. Зміна або розірвання Договору оформлюється додатковою угодою у письмовій формі, підписаною Сторонами.</w:t>
      </w:r>
    </w:p>
    <w:p>
      <w:pPr>
        <w:spacing w:after="70"/>
        <w:ind w:left="280"/>
      </w:pPr>
      <w:r>
        <w:t xml:space="preserve">5.3. Кожна Сторона несе відповідальність за правильність вказаних нею реквізитів і зобов’язується письмово повідомляти іншу Сторону про їх зміну.</w:t>
      </w:r>
    </w:p>
    <w:p>
      <w:pPr>
        <w:spacing w:after="70"/>
        <w:ind w:left="280"/>
      </w:pPr>
      <w:r>
        <w:t xml:space="preserve">5.4. Договір складений українською мовою у </w:t>
      </w:r>
      <w:r>
        <w:rPr>
          <w:b/>
          <w:bCs/>
          <w:shd w:fill="FFF176" w:val="clear"/>
        </w:rPr>
        <w:t xml:space="preserve">2 (двох)</w:t>
      </w:r>
      <w:r>
        <w:t xml:space="preserve"> примірниках, по одному для кожної Сторони.</w:t>
      </w:r>
    </w:p>
    <w:p>
      <w:pPr>
        <w:spacing w:after="80" w:before="160"/>
      </w:pPr>
      <w:r>
        <w:rPr>
          <w:b/>
          <w:bCs/>
          <w:sz w:val="21"/>
          <w:szCs w:val="21"/>
        </w:rPr>
        <w:t xml:space="preserve">6. ПІДПИСИ СТОРІН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1400"/>
        <w:gridCol w:w="276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Продавець: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t xml:space="preserve">__________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b/>
                <w:bCs/>
                <w:shd w:fill="FFF176" w:val="clear"/>
              </w:rPr>
              <w:t xml:space="preserve">Хлівнюк Л. В.</w:t>
            </w:r>
          </w:p>
        </w:tc>
      </w:tr>
    </w:tbl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1400"/>
        <w:gridCol w:w="276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Покупець: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t xml:space="preserve">__________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b/>
                <w:bCs/>
                <w:shd w:fill="FFF176" w:val="clear"/>
              </w:rPr>
              <w:t xml:space="preserve">Бащенко С. Ю.</w:t>
            </w:r>
          </w:p>
        </w:tc>
      </w:tr>
    </w:tbl>
    <w:p>
      <w:pPr>
        <w:pBdr>
          <w:bottom w:val="single" w:color="666666" w:sz="6"/>
        </w:pBdr>
        <w:spacing w:after="160"/>
      </w:pPr>
    </w:p>
    <w:p>
      <w:pPr>
        <w:spacing w:after="100"/>
      </w:pPr>
      <w:r>
        <w:rPr>
          <w:b/>
          <w:bCs/>
          <w:sz w:val="20"/>
          <w:szCs w:val="20"/>
        </w:rPr>
        <w:t xml:space="preserve">ЯК ЗАПОВНЮВАТИ</w:t>
      </w:r>
    </w:p>
    <w:p>
      <w:pPr>
        <w:spacing w:after="80"/>
      </w:pPr>
      <w:r>
        <w:rPr>
          <w:b/>
          <w:bCs/>
          <w:shd w:fill="FFF176" w:val="clear"/>
        </w:rPr>
        <w:t xml:space="preserve">ДОГОВІР №</w:t>
      </w:r>
      <w:r>
        <w:rPr>
          <w:sz w:val="19"/>
          <w:szCs w:val="19"/>
        </w:rPr>
        <w:t xml:space="preserve">  — ваша нумерація. Номер і дата мають дослівно збігатися з Актом приймання-передачі: розбіжність — найчастіша причина відмови.</w:t>
      </w:r>
    </w:p>
    <w:p>
      <w:pPr>
        <w:spacing w:after="80"/>
      </w:pPr>
      <w:r>
        <w:rPr>
          <w:b/>
          <w:bCs/>
          <w:shd w:fill="FFF176" w:val="clear"/>
        </w:rPr>
        <w:t xml:space="preserve">дата</w:t>
      </w:r>
      <w:r>
        <w:rPr>
          <w:sz w:val="19"/>
          <w:szCs w:val="19"/>
        </w:rPr>
        <w:t xml:space="preserve">  — день підписання. Не раніше дати рішення учасників, якщо воно потрібне за Статутом.</w:t>
      </w:r>
    </w:p>
    <w:p>
      <w:pPr>
        <w:spacing w:after="80"/>
      </w:pPr>
      <w:r>
        <w:rPr>
          <w:b/>
          <w:bCs/>
          <w:shd w:fill="FFF176" w:val="clear"/>
        </w:rPr>
        <w:t xml:space="preserve">дані Продавця і Покупця</w:t>
      </w:r>
      <w:r>
        <w:rPr>
          <w:sz w:val="19"/>
          <w:szCs w:val="19"/>
        </w:rPr>
        <w:t xml:space="preserve">  — повністю, як у паспорті. РНОКПП — з облікової картки платника податків.</w:t>
      </w:r>
    </w:p>
    <w:p>
      <w:pPr>
        <w:spacing w:after="80"/>
      </w:pPr>
      <w:r>
        <w:rPr>
          <w:b/>
          <w:bCs/>
          <w:shd w:fill="FFF176" w:val="clear"/>
        </w:rPr>
        <w:t xml:space="preserve">розмір частки</w:t>
      </w:r>
      <w:r>
        <w:rPr>
          <w:sz w:val="19"/>
          <w:szCs w:val="19"/>
        </w:rPr>
        <w:t xml:space="preserve">  — сума у гривнях і відсоток. Сума має збігатися з даними ЄДР до копійки.</w:t>
      </w:r>
    </w:p>
    <w:p>
      <w:pPr>
        <w:spacing w:after="80"/>
      </w:pPr>
      <w:r>
        <w:rPr>
          <w:b/>
          <w:bCs/>
          <w:shd w:fill="FFF176" w:val="clear"/>
        </w:rPr>
        <w:t xml:space="preserve">вартість</w:t>
      </w:r>
      <w:r>
        <w:rPr>
          <w:sz w:val="19"/>
          <w:szCs w:val="19"/>
        </w:rPr>
        <w:t xml:space="preserve">  — ціна за домовленістю Сторін. Вона може відрізнятися від номіналу — це законно, але впливає на податок.</w:t>
      </w:r>
    </w:p>
    <w:p>
      <w:pPr>
        <w:spacing w:after="80"/>
      </w:pPr>
      <w:r>
        <w:rPr>
          <w:b/>
          <w:bCs/>
          <w:shd w:fill="FFF176" w:val="clear"/>
        </w:rPr>
        <w:t xml:space="preserve">розрахунок до підписання</w:t>
      </w:r>
      <w:r>
        <w:rPr>
          <w:sz w:val="19"/>
          <w:szCs w:val="19"/>
        </w:rPr>
        <w:t xml:space="preserve">  — безпечний варіант: Продавець отримує гроші, поки частка ще його. Розстрочка можлива, але тоді Продавець віддає частку і чекає — це окремий ризик.</w:t>
      </w:r>
    </w:p>
    <w:p>
      <w:pPr>
        <w:spacing w:after="80"/>
      </w:pPr>
      <w:r>
        <w:rPr>
          <w:b/>
          <w:bCs/>
          <w:shd w:fill="FFF176" w:val="clear"/>
        </w:rPr>
        <w:t xml:space="preserve">кількість примірників</w:t>
      </w:r>
      <w:r>
        <w:rPr>
          <w:sz w:val="19"/>
          <w:szCs w:val="19"/>
        </w:rPr>
        <w:t xml:space="preserve">  — два, якщо Сторін дві. Нотаріус може вимагати додатковий.</w:t>
      </w:r>
    </w:p>
    <w:p>
      <w:pPr>
        <w:pBdr>
          <w:bottom w:val="single" w:color="666666" w:sz="6"/>
        </w:pBdr>
        <w:spacing w:after="160"/>
      </w:pPr>
    </w:p>
    <w:p>
      <w:pPr>
        <w:spacing w:after="100"/>
      </w:pPr>
      <w:r>
        <w:rPr>
          <w:b/>
          <w:bCs/>
          <w:sz w:val="20"/>
          <w:szCs w:val="20"/>
        </w:rPr>
        <w:t xml:space="preserve">ЩО РОБИТИ ПІСЛЯ</w:t>
      </w:r>
    </w:p>
    <w:p>
      <w:pPr>
        <w:spacing w:after="60"/>
      </w:pPr>
      <w:r>
        <w:rPr>
          <w:sz w:val="19"/>
          <w:szCs w:val="19"/>
        </w:rPr>
        <w:t xml:space="preserve">• Акт приймання-передачі частки — підписати і засвідчити підписи в нотаріуса. Саме Акт подається державному реєстратору, а не Договір.</w:t>
      </w:r>
    </w:p>
    <w:p>
      <w:pPr>
        <w:spacing w:after="60"/>
      </w:pPr>
      <w:r>
        <w:rPr>
          <w:sz w:val="19"/>
          <w:szCs w:val="19"/>
        </w:rPr>
        <w:t xml:space="preserve">• Реєстраційна дія: заява про державну реєстрацію змін до відомостей про юридичну особу. Розгляд — 24 години, крім вихідних і святкових.</w:t>
      </w:r>
    </w:p>
    <w:p>
      <w:pPr>
        <w:spacing w:after="60"/>
      </w:pPr>
      <w:r>
        <w:rPr>
          <w:sz w:val="19"/>
          <w:szCs w:val="19"/>
        </w:rPr>
        <w:t xml:space="preserve">• Податок: оподатковується інвестиційний прибуток — позитивна різниця між ціною продажу і документально підтвердженими витратами на придбання (підпункт 167.5.1 ПК України). Ставка ПДФО 18 %, плюс військовий збір 5 %. Якщо загальний дохід від продажу інвестиційних активів за рік не перевищує порогу підпункту 169.4.1, він не оподатковується — підпункт «а» підпункту 170.2.8.</w:t>
      </w:r>
    </w:p>
    <w:p>
      <w:pPr>
        <w:spacing w:after="100" w:before="200"/>
      </w:pPr>
      <w:r>
        <w:rPr>
          <w:b/>
          <w:bCs/>
          <w:sz w:val="20"/>
          <w:szCs w:val="20"/>
        </w:rPr>
        <w:t xml:space="preserve">ТИПОВІ ПОМИЛКИ</w:t>
      </w:r>
    </w:p>
    <w:p>
      <w:pPr>
        <w:spacing w:after="60"/>
      </w:pPr>
      <w:r>
        <w:rPr>
          <w:sz w:val="19"/>
          <w:szCs w:val="19"/>
        </w:rPr>
        <w:t xml:space="preserve">• Номер або дата Договору не збігається з Актом.</w:t>
      </w:r>
    </w:p>
    <w:p>
      <w:pPr>
        <w:spacing w:after="60"/>
      </w:pPr>
      <w:r>
        <w:rPr>
          <w:sz w:val="19"/>
          <w:szCs w:val="19"/>
        </w:rPr>
        <w:t xml:space="preserve">• Розмір частки в Договорі відрізняється від даних ЄДР.</w:t>
      </w:r>
    </w:p>
    <w:p>
      <w:pPr>
        <w:spacing w:after="60"/>
      </w:pPr>
      <w:r>
        <w:rPr>
          <w:sz w:val="19"/>
          <w:szCs w:val="19"/>
        </w:rPr>
        <w:t xml:space="preserve">• Договір подано реєстратору замість Акта.</w:t>
      </w:r>
    </w:p>
    <w:p>
      <w:pPr>
        <w:spacing w:after="60"/>
      </w:pPr>
      <w:r>
        <w:rPr>
          <w:sz w:val="19"/>
          <w:szCs w:val="19"/>
        </w:rPr>
        <w:t xml:space="preserve">• Підписи на Акті не засвідчені нотаріально.</w:t>
      </w:r>
    </w:p>
    <w:p>
      <w:pPr>
        <w:pBdr>
          <w:bottom w:val="single" w:color="666666" w:sz="6"/>
        </w:pBdr>
        <w:spacing w:after="160"/>
      </w:pPr>
    </w:p>
    <w:p>
      <w:pPr>
        <w:spacing w:after="120"/>
      </w:pPr>
      <w:r>
        <w:rPr>
          <w:i/>
          <w:iCs/>
          <w:sz w:val="18"/>
          <w:szCs w:val="18"/>
        </w:rPr>
        <w:t xml:space="preserve">Це зразок, а не документ під конкретну ситуацію. Реквізити ТОВ «АТМАКАЛІ» у зразку — справжні, це наша компанія; усі персональні дані вигадані. Формулювання залежать від Статуту, складу учасників та обставин. Перед підписанням перевірте документ або зверніться за юридичним супроводом: atmakali.kiev.ua</w:t>
      </w:r>
    </w:p>
    <w:p>
      <w:r>
        <w:rPr>
          <w:color w:val="595959"/>
          <w:sz w:val="17"/>
          <w:szCs w:val="17"/>
        </w:rPr>
        <w:t xml:space="preserve">Складено 17.08.2026 за нормами: ЦК України № 435-IV · Закон № 2275-VIII про ТОВ · Закон № 755-IV про державну реєстрацію · ПК України № 2755-VI.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2026-08-25T11:38:49.996Z</dcterms:created>
  <dcterms:modified xsi:type="dcterms:W3CDTF">2026-08-25T11:38:50.010Z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